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FB846" w14:textId="77777777" w:rsidR="00663C98" w:rsidRPr="00D167AC" w:rsidRDefault="00663C98" w:rsidP="00663C98">
      <w:pPr>
        <w:jc w:val="center"/>
        <w:rPr>
          <w:rFonts w:cstheme="minorHAnsi"/>
          <w:b/>
          <w:sz w:val="36"/>
          <w:szCs w:val="36"/>
        </w:rPr>
      </w:pPr>
      <w:r w:rsidRPr="00D167AC">
        <w:rPr>
          <w:rFonts w:cstheme="minorHAnsi"/>
          <w:b/>
          <w:sz w:val="36"/>
          <w:szCs w:val="36"/>
        </w:rPr>
        <w:t>REGULAMIN</w:t>
      </w:r>
    </w:p>
    <w:p w14:paraId="5FCD1292" w14:textId="77777777" w:rsidR="00663C98" w:rsidRPr="00D167AC" w:rsidRDefault="00663C98" w:rsidP="00663C98">
      <w:pPr>
        <w:jc w:val="center"/>
        <w:rPr>
          <w:rFonts w:cstheme="minorHAnsi"/>
          <w:b/>
          <w:sz w:val="36"/>
          <w:szCs w:val="36"/>
        </w:rPr>
      </w:pPr>
      <w:r w:rsidRPr="00D167AC">
        <w:rPr>
          <w:rFonts w:cstheme="minorHAnsi"/>
          <w:b/>
          <w:sz w:val="36"/>
          <w:szCs w:val="36"/>
        </w:rPr>
        <w:t>Gminnej Biblioteki Publicznej w Suszcu</w:t>
      </w:r>
    </w:p>
    <w:p w14:paraId="2BF72EED" w14:textId="77777777" w:rsidR="00663C98" w:rsidRPr="00D167AC" w:rsidRDefault="00663C98" w:rsidP="00663C98">
      <w:pPr>
        <w:spacing w:after="0" w:line="240" w:lineRule="auto"/>
        <w:rPr>
          <w:rFonts w:cstheme="minorHAnsi"/>
          <w:b/>
        </w:rPr>
      </w:pPr>
    </w:p>
    <w:p w14:paraId="44D0124A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D167AC">
        <w:rPr>
          <w:rFonts w:cstheme="minorHAnsi"/>
          <w:b/>
        </w:rPr>
        <w:t>§ 1</w:t>
      </w:r>
    </w:p>
    <w:p w14:paraId="7D5A72B3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Postanowienia ogólne</w:t>
      </w:r>
    </w:p>
    <w:p w14:paraId="135B1B84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24123AE7" w14:textId="7F1CEA72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</w:rPr>
        <w:t>1. Regulamin ustala zasady i warunki korzystania ze zbiorów Gminnej Biblioteki Publicznej w Suszcu. Podstawę prawną nadania niniejszego Regulaminu stanowi art.  14 ust. 4 ustawy z dnia 27 czerwca 1997 roku o bibliotekach.</w:t>
      </w:r>
    </w:p>
    <w:p w14:paraId="6A6A8363" w14:textId="77777777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</w:rPr>
        <w:t>2. Na potrzeby tego regulaminu, określa się rozumienie następujących pojęć:</w:t>
      </w:r>
    </w:p>
    <w:p w14:paraId="133F5425" w14:textId="77777777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</w:rPr>
        <w:t>Gminna Biblioteka Publiczna w Suszcu – instytucja kultury, biblioteka gminy wiejskiej Suszec; w jej skład wchodzi Gminna Biblioteka Publiczna w Suszcu, oraz 4 filie w sołectwach gminy Suszec: Rudziczka, Kryry, Mizerów i Radostowice; nazywana dalej w treści  Regulaminu: GBP Suszec lub Biblioteka.</w:t>
      </w:r>
    </w:p>
    <w:p w14:paraId="7F8BC77C" w14:textId="293B536C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  <w:u w:val="single"/>
        </w:rPr>
        <w:t xml:space="preserve"> Bibliotekarz</w:t>
      </w:r>
      <w:r w:rsidRPr="00D167AC">
        <w:rPr>
          <w:rFonts w:cstheme="minorHAnsi"/>
        </w:rPr>
        <w:t xml:space="preserve"> – pracownik biblioteki, który wykonuje prace związane z gromadzeniem, opracowywaniem i udostępnianiem materiałów bibliotecznych.</w:t>
      </w:r>
    </w:p>
    <w:p w14:paraId="3070DB28" w14:textId="77777777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  <w:u w:val="single"/>
        </w:rPr>
        <w:t>Czytelnik</w:t>
      </w:r>
      <w:r w:rsidRPr="00D167AC">
        <w:rPr>
          <w:rFonts w:cstheme="minorHAnsi"/>
        </w:rPr>
        <w:t xml:space="preserve"> – użytkownik biblioteki; osoba korzystająca z biblioteki i jej materiałów bibliotecznych. </w:t>
      </w:r>
    </w:p>
    <w:p w14:paraId="749451CA" w14:textId="02EB3816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  <w:u w:val="single"/>
        </w:rPr>
        <w:t>Materiały biblioteczne</w:t>
      </w:r>
      <w:r w:rsidRPr="00D167AC">
        <w:rPr>
          <w:rFonts w:cstheme="minorHAnsi"/>
        </w:rPr>
        <w:t xml:space="preserve"> – dokumenty zawierające utrwalony wyraz myśli ludzkiej, które przeznaczone są do rozpowszechniania, tj. dokumenty graficzne (piśmienne, kartograficzne, ikonograficzne), dźwiękowe, wizualne, audiowizualne i elektroniczne. Są one gromadzone, przechowywane</w:t>
      </w:r>
      <w:r w:rsidRPr="00D167AC">
        <w:rPr>
          <w:rFonts w:cstheme="minorHAnsi"/>
        </w:rPr>
        <w:br/>
        <w:t xml:space="preserve">i udostępniane w bibliotece. </w:t>
      </w:r>
    </w:p>
    <w:p w14:paraId="79129E6D" w14:textId="77777777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  <w:u w:val="single"/>
        </w:rPr>
        <w:t>System biblioteczny</w:t>
      </w:r>
      <w:r w:rsidRPr="00D167AC">
        <w:rPr>
          <w:rFonts w:cstheme="minorHAnsi"/>
        </w:rPr>
        <w:t xml:space="preserve"> – oprogramowanie informatyczne, które wspomaga funkcjonowanie biblioteki; LibraNet.</w:t>
      </w:r>
    </w:p>
    <w:p w14:paraId="5A54B91A" w14:textId="77777777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</w:rPr>
        <w:t xml:space="preserve">3. Wszystkie wydarzenia organizowane w Bibliotece w Suszcu oraz we wszystkich filiach są dokumentowane fotograficznie i filmowo. Uczestnik biorąc udział w wydarzeniu, wyraża zgodę na wykorzystanie wizerunku utrwalonego w tym czasie w celu umieszczenia na stronie internetowej Biblioteki, Facebooku i w materiałach promocyjnych. Przed rozpoczęciem każdego wydarzenia uczestnicy są informowani o fakcie jego dokumentowania oraz rozpowszechniania, a udział w nim jest dobrowolny. </w:t>
      </w:r>
    </w:p>
    <w:p w14:paraId="4923C25A" w14:textId="195D1200" w:rsidR="00663C98" w:rsidRPr="00D167AC" w:rsidRDefault="00663C98" w:rsidP="00663C98">
      <w:pPr>
        <w:jc w:val="both"/>
        <w:rPr>
          <w:rFonts w:cstheme="minorHAnsi"/>
        </w:rPr>
      </w:pPr>
      <w:r w:rsidRPr="00D167AC">
        <w:rPr>
          <w:rFonts w:cstheme="minorHAnsi"/>
        </w:rPr>
        <w:t>Podstawa prawna: art. 81 ust.2 pkt.2 ustawy o prawie autors</w:t>
      </w:r>
      <w:r w:rsidR="00B36F0F" w:rsidRPr="00D167AC">
        <w:rPr>
          <w:rFonts w:cstheme="minorHAnsi"/>
        </w:rPr>
        <w:t>kim i prawach pokrewnych z dnia</w:t>
      </w:r>
      <w:r w:rsidR="00B36F0F" w:rsidRPr="00D167AC">
        <w:rPr>
          <w:rFonts w:cstheme="minorHAnsi"/>
        </w:rPr>
        <w:br/>
      </w:r>
      <w:r w:rsidR="00B06FBC">
        <w:rPr>
          <w:rFonts w:cstheme="minorHAnsi"/>
        </w:rPr>
        <w:t>4 lutego 1999 roku.</w:t>
      </w:r>
    </w:p>
    <w:p w14:paraId="089C019F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7F827318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2A1C44D7" w14:textId="77777777" w:rsidR="00663C98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71C46247" w14:textId="77777777" w:rsid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15FB34C8" w14:textId="77777777" w:rsid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6124A137" w14:textId="77777777" w:rsidR="00D167AC" w:rsidRP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4FC695A7" w14:textId="77777777" w:rsidR="00663C98" w:rsidRPr="00D167AC" w:rsidRDefault="00663C98" w:rsidP="00663C98">
      <w:pPr>
        <w:spacing w:after="0" w:line="240" w:lineRule="auto"/>
        <w:rPr>
          <w:rFonts w:cstheme="minorHAnsi"/>
          <w:b/>
        </w:rPr>
      </w:pPr>
    </w:p>
    <w:p w14:paraId="2A0F3159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lastRenderedPageBreak/>
        <w:t>§ 2</w:t>
      </w:r>
    </w:p>
    <w:p w14:paraId="23E4E2CC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Prawo korzystania</w:t>
      </w:r>
    </w:p>
    <w:p w14:paraId="63F6D686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1EDD802E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Biblioteka jest placówką ogólnodostępną, która świadczy usługi bezpłatnie, za wyjątkiem usług wskazanych w § 4 ust. 3 tego Regulaminu.</w:t>
      </w:r>
    </w:p>
    <w:p w14:paraId="328B36E9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Warunkiem zapisu do biblioteki jest:</w:t>
      </w:r>
    </w:p>
    <w:p w14:paraId="21C64617" w14:textId="77777777" w:rsidR="00663C98" w:rsidRPr="00D167AC" w:rsidRDefault="00663C98" w:rsidP="00663C98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Podpisanie karty zapisu  (Załącznik nr 1 do regulaminu)</w:t>
      </w:r>
    </w:p>
    <w:p w14:paraId="4E7B91BC" w14:textId="77777777" w:rsidR="00663C98" w:rsidRPr="00D167AC" w:rsidRDefault="00663C98" w:rsidP="00663C98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podpisanie oświadczenia o zgodzie na wykorzystanie danych osobowych (do celów bibliotecznych),</w:t>
      </w:r>
    </w:p>
    <w:p w14:paraId="7592A7AB" w14:textId="77777777" w:rsidR="00663C98" w:rsidRPr="00D167AC" w:rsidRDefault="00663C98" w:rsidP="00663C98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okazać dowód osobisty lub paszport lub inny dokument potwierdzający tożsamość. </w:t>
      </w:r>
    </w:p>
    <w:p w14:paraId="16374B2D" w14:textId="77777777" w:rsidR="00663C98" w:rsidRPr="00D167AC" w:rsidRDefault="00663C98" w:rsidP="00663C98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zapoznać się z niniejszym regulaminem i zobowiązać się podpisem do jego przestrzegania, poprzez podpisanie oświadczenia użytkownika. </w:t>
      </w:r>
    </w:p>
    <w:p w14:paraId="624BC128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 Za osoby niepełnoletnie oświadczenia i kartę zapisu podpisuje rodzic lub opiekun.</w:t>
      </w:r>
    </w:p>
    <w:p w14:paraId="0F3E0422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Bibliotekarz wypożycza materiały biblioteczne jedynie zapisanym czytelnikom. </w:t>
      </w:r>
    </w:p>
    <w:p w14:paraId="593155B5" w14:textId="594A430B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Czytelnik zobowiązany niezwłocznie  jest poinformować bibliotekarza o zmianie miejsca zamieszkania lub danych oso</w:t>
      </w:r>
      <w:r w:rsidR="00B36F0F" w:rsidRPr="00D167AC">
        <w:rPr>
          <w:rFonts w:cstheme="minorHAnsi"/>
        </w:rPr>
        <w:t xml:space="preserve">bowych, okazując ważny dokument </w:t>
      </w:r>
      <w:r w:rsidRPr="00D167AC">
        <w:rPr>
          <w:rFonts w:cstheme="minorHAnsi"/>
        </w:rPr>
        <w:t xml:space="preserve">tożsamości. </w:t>
      </w:r>
    </w:p>
    <w:p w14:paraId="54B1D3EC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W bibliotece obowiązuje zakaz palenia wyrobów tytoniowych, w tym palenia nowatorskich wyrobów tytoniowych, i palenia papierosów elektronicznych, jedzenia, spożywania alkoholu oraz zażywania środków odurzających. </w:t>
      </w:r>
    </w:p>
    <w:p w14:paraId="451BF667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>Czytelnicy zobowiązani są zachować ciszę na terenie Biblioteki.</w:t>
      </w:r>
    </w:p>
    <w:p w14:paraId="5CC895F2" w14:textId="77777777" w:rsidR="00663C98" w:rsidRPr="00D167AC" w:rsidRDefault="00663C98" w:rsidP="00663C9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Użytkownik rezygnujący z usług Biblioteki ma prawo zażądać usunięcia swoich danych osobowych z ewidencji Użytkowników, a Biblioteka ma obowiązek usunąć te dane pod warunkiem, że Użytkownik zwrócił wszystkie wypożyczone materiały i nie ma żadnych zobowiązań wobec Biblioteki. </w:t>
      </w:r>
    </w:p>
    <w:p w14:paraId="1B8F6BEB" w14:textId="77777777" w:rsidR="00B36F0F" w:rsidRPr="00D167AC" w:rsidRDefault="00B36F0F" w:rsidP="00663C98">
      <w:pPr>
        <w:spacing w:after="0" w:line="240" w:lineRule="auto"/>
        <w:ind w:left="360"/>
        <w:jc w:val="center"/>
        <w:rPr>
          <w:rFonts w:cstheme="minorHAnsi"/>
          <w:b/>
        </w:rPr>
      </w:pPr>
    </w:p>
    <w:p w14:paraId="162D5E87" w14:textId="77777777" w:rsidR="00663C98" w:rsidRPr="00D167AC" w:rsidRDefault="00663C98" w:rsidP="00663C98">
      <w:pPr>
        <w:spacing w:after="0" w:line="240" w:lineRule="auto"/>
        <w:ind w:left="360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§ 3</w:t>
      </w:r>
    </w:p>
    <w:p w14:paraId="65900CF3" w14:textId="77777777" w:rsidR="00663C98" w:rsidRPr="00D167AC" w:rsidRDefault="00663C98" w:rsidP="00663C98">
      <w:pPr>
        <w:spacing w:after="0" w:line="240" w:lineRule="auto"/>
        <w:ind w:left="360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Wypożyczanie</w:t>
      </w:r>
    </w:p>
    <w:p w14:paraId="0F90C180" w14:textId="77777777" w:rsidR="00663C98" w:rsidRPr="00D167AC" w:rsidRDefault="00663C98" w:rsidP="00663C98">
      <w:pPr>
        <w:spacing w:after="0" w:line="240" w:lineRule="auto"/>
        <w:ind w:left="360"/>
        <w:jc w:val="center"/>
        <w:rPr>
          <w:rFonts w:cstheme="minorHAnsi"/>
          <w:b/>
        </w:rPr>
      </w:pPr>
    </w:p>
    <w:p w14:paraId="624DB10C" w14:textId="77777777" w:rsidR="00663C98" w:rsidRPr="00D167AC" w:rsidRDefault="00663C98" w:rsidP="00663C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167AC">
        <w:rPr>
          <w:rFonts w:cstheme="minorHAnsi"/>
        </w:rPr>
        <w:t>Jednorazowo można wypożyczyć 15 książek na maksymalnie 30 dni.</w:t>
      </w:r>
    </w:p>
    <w:p w14:paraId="598E1357" w14:textId="77777777" w:rsidR="00663C98" w:rsidRPr="00D167AC" w:rsidRDefault="00663C98" w:rsidP="00663C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167AC">
        <w:rPr>
          <w:rFonts w:cstheme="minorHAnsi"/>
        </w:rPr>
        <w:t>Istnieje możliwość wypożyczenia większej liczby książek na dłuższy okres tylko za zgodą bibliotekarza - maksymalnie na 90 dni.</w:t>
      </w:r>
    </w:p>
    <w:p w14:paraId="3A88E5B8" w14:textId="77777777" w:rsidR="00663C98" w:rsidRPr="00D167AC" w:rsidRDefault="00663C98" w:rsidP="00663C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167AC">
        <w:rPr>
          <w:rFonts w:cstheme="minorHAnsi"/>
        </w:rPr>
        <w:t>Bibliotekarz może przedłużyć termin zwrotu książek do 90 dni, jeżeli nie ma na nie zapotrzebowania ze strony czytelników.</w:t>
      </w:r>
    </w:p>
    <w:p w14:paraId="30E19A03" w14:textId="77777777" w:rsidR="00663C98" w:rsidRPr="00D167AC" w:rsidRDefault="00663C98" w:rsidP="00663C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167AC">
        <w:rPr>
          <w:rFonts w:cstheme="minorHAnsi"/>
        </w:rPr>
        <w:t>Wybrane książki rejestruje się u bibliotekarza, jemu też zwraca się wypożyczone pozycje.</w:t>
      </w:r>
    </w:p>
    <w:p w14:paraId="59DE3A95" w14:textId="33DF3AF9" w:rsidR="00663C98" w:rsidRPr="00D167AC" w:rsidRDefault="00663C98" w:rsidP="00663C9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167AC">
        <w:rPr>
          <w:rFonts w:cstheme="minorHAnsi"/>
        </w:rPr>
        <w:t>Na prośbę czytelnika bibliotekarz sprawdza, w miarę możliwości dostępność, książek</w:t>
      </w:r>
      <w:r w:rsidRPr="00D167AC">
        <w:rPr>
          <w:rFonts w:cstheme="minorHAnsi"/>
        </w:rPr>
        <w:br/>
        <w:t>w innych filiach.</w:t>
      </w:r>
    </w:p>
    <w:p w14:paraId="3D7A49A2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1989B04B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523CEBF6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0635177C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3DD29EBA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542025A1" w14:textId="77777777" w:rsidR="00663C98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55499C89" w14:textId="77777777" w:rsid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040720A5" w14:textId="77777777" w:rsid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207C0A7F" w14:textId="77777777" w:rsid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51AB7896" w14:textId="77777777" w:rsidR="00D167AC" w:rsidRPr="00D167AC" w:rsidRDefault="00D167AC" w:rsidP="00663C98">
      <w:pPr>
        <w:spacing w:after="0" w:line="240" w:lineRule="auto"/>
        <w:jc w:val="center"/>
        <w:rPr>
          <w:rFonts w:cstheme="minorHAnsi"/>
          <w:b/>
        </w:rPr>
      </w:pPr>
    </w:p>
    <w:p w14:paraId="1767AE16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lastRenderedPageBreak/>
        <w:t>§ 4</w:t>
      </w:r>
    </w:p>
    <w:p w14:paraId="7F8E3A7C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Księgozbiór podręczny i czytelnia internetowa</w:t>
      </w:r>
    </w:p>
    <w:p w14:paraId="15E6399A" w14:textId="77777777" w:rsidR="00663C98" w:rsidRPr="00D167AC" w:rsidRDefault="00663C98" w:rsidP="00663C98">
      <w:pPr>
        <w:spacing w:after="0" w:line="240" w:lineRule="auto"/>
        <w:jc w:val="center"/>
        <w:rPr>
          <w:rFonts w:cstheme="minorHAnsi"/>
          <w:b/>
        </w:rPr>
      </w:pPr>
    </w:p>
    <w:p w14:paraId="0E66A59B" w14:textId="0A00C6CE" w:rsidR="00663C98" w:rsidRPr="00D167AC" w:rsidRDefault="00B36F0F" w:rsidP="00B36F0F">
      <w:pPr>
        <w:pStyle w:val="Akapitzlist"/>
        <w:ind w:left="567"/>
        <w:jc w:val="both"/>
        <w:rPr>
          <w:rFonts w:cstheme="minorHAnsi"/>
        </w:rPr>
      </w:pPr>
      <w:r w:rsidRPr="00D167AC">
        <w:rPr>
          <w:rFonts w:cstheme="minorHAnsi"/>
        </w:rPr>
        <w:t xml:space="preserve">1.  </w:t>
      </w:r>
      <w:r w:rsidR="00663C98" w:rsidRPr="00D167AC">
        <w:rPr>
          <w:rFonts w:cstheme="minorHAnsi"/>
        </w:rPr>
        <w:t xml:space="preserve">Z księgozbioru podręcznego korzysta się tylko na miejscu w GBP w Suszcu lub w jej filiach. </w:t>
      </w:r>
    </w:p>
    <w:p w14:paraId="12EBD6D8" w14:textId="6E431E19" w:rsidR="00663C98" w:rsidRPr="00D167AC" w:rsidRDefault="00B36F0F" w:rsidP="00B36F0F">
      <w:pPr>
        <w:pStyle w:val="Akapitzlist"/>
        <w:ind w:left="567"/>
        <w:rPr>
          <w:rFonts w:cstheme="minorHAnsi"/>
        </w:rPr>
      </w:pPr>
      <w:r w:rsidRPr="00D167AC">
        <w:rPr>
          <w:rFonts w:cstheme="minorHAnsi"/>
        </w:rPr>
        <w:t xml:space="preserve">2. </w:t>
      </w:r>
      <w:r w:rsidR="00663C98" w:rsidRPr="00D167AC">
        <w:rPr>
          <w:rFonts w:cstheme="minorHAnsi"/>
        </w:rPr>
        <w:t>Z Czytelni Internetowej mogą korzystać czytelnicy.</w:t>
      </w:r>
      <w:r w:rsidRPr="00D167AC">
        <w:rPr>
          <w:rFonts w:cstheme="minorHAnsi"/>
        </w:rPr>
        <w:t xml:space="preserve"> Zasady korzystania z Czytelni </w:t>
      </w:r>
      <w:r w:rsidR="00663C98" w:rsidRPr="00D167AC">
        <w:rPr>
          <w:rFonts w:cstheme="minorHAnsi"/>
        </w:rPr>
        <w:t>Internetowej określa Regulamin korzystania z Czytelni Internetowej. (Załącznik nr 2</w:t>
      </w:r>
      <w:r w:rsidRPr="00D167AC">
        <w:rPr>
          <w:rFonts w:cstheme="minorHAnsi"/>
        </w:rPr>
        <w:br/>
      </w:r>
      <w:r w:rsidR="00663C98" w:rsidRPr="00D167AC">
        <w:rPr>
          <w:rFonts w:cstheme="minorHAnsi"/>
        </w:rPr>
        <w:t>do regulaminu)</w:t>
      </w:r>
      <w:r w:rsidRPr="00D167AC">
        <w:rPr>
          <w:rFonts w:cstheme="minorHAnsi"/>
        </w:rPr>
        <w:t>.</w:t>
      </w:r>
    </w:p>
    <w:p w14:paraId="7C9DE466" w14:textId="1FE69BEC" w:rsidR="00663C98" w:rsidRPr="00D167AC" w:rsidRDefault="00B36F0F" w:rsidP="00B36F0F">
      <w:pPr>
        <w:pStyle w:val="Akapitzlist"/>
        <w:ind w:left="567"/>
        <w:jc w:val="both"/>
        <w:rPr>
          <w:rFonts w:cstheme="minorHAnsi"/>
        </w:rPr>
      </w:pPr>
      <w:r w:rsidRPr="00D167AC">
        <w:rPr>
          <w:rFonts w:cstheme="minorHAnsi"/>
        </w:rPr>
        <w:t xml:space="preserve">3. </w:t>
      </w:r>
      <w:r w:rsidR="00663C98" w:rsidRPr="00D167AC">
        <w:rPr>
          <w:rFonts w:cstheme="minorHAnsi"/>
        </w:rPr>
        <w:t xml:space="preserve">Usługi kserograficzne (ksero, wydruk, laminowanie, bindowanie, skanowanie) są płatne i ich koszt określony jest w </w:t>
      </w:r>
      <w:r w:rsidR="00663C98" w:rsidRPr="00D167AC">
        <w:rPr>
          <w:rFonts w:cstheme="minorHAnsi"/>
          <w:i/>
        </w:rPr>
        <w:t xml:space="preserve">Cenniku usług. </w:t>
      </w:r>
      <w:r w:rsidR="00663C98" w:rsidRPr="00D167AC">
        <w:rPr>
          <w:rFonts w:cstheme="minorHAnsi"/>
        </w:rPr>
        <w:t>(Załącznik nr 3 do regulaminu)</w:t>
      </w:r>
      <w:r w:rsidRPr="00D167AC">
        <w:rPr>
          <w:rFonts w:cstheme="minorHAnsi"/>
        </w:rPr>
        <w:t>.</w:t>
      </w:r>
    </w:p>
    <w:p w14:paraId="50500547" w14:textId="77777777" w:rsidR="00663C98" w:rsidRPr="00D167AC" w:rsidRDefault="00663C98" w:rsidP="00663C98">
      <w:pPr>
        <w:pStyle w:val="Akapitzlist"/>
        <w:ind w:left="709"/>
        <w:jc w:val="both"/>
        <w:rPr>
          <w:rFonts w:cstheme="minorHAnsi"/>
          <w:i/>
        </w:rPr>
      </w:pPr>
    </w:p>
    <w:p w14:paraId="28E7681C" w14:textId="77777777" w:rsidR="00663C98" w:rsidRPr="00D167AC" w:rsidRDefault="00663C98" w:rsidP="00663C98">
      <w:pPr>
        <w:pStyle w:val="Akapitzlist"/>
        <w:ind w:left="709"/>
        <w:jc w:val="both"/>
        <w:rPr>
          <w:rFonts w:cstheme="minorHAnsi"/>
          <w:i/>
        </w:rPr>
      </w:pPr>
    </w:p>
    <w:p w14:paraId="5091C28D" w14:textId="77777777" w:rsidR="00663C98" w:rsidRPr="00D167AC" w:rsidRDefault="00663C98" w:rsidP="00663C98">
      <w:pPr>
        <w:pStyle w:val="Akapitzlist"/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§ 5</w:t>
      </w:r>
    </w:p>
    <w:p w14:paraId="02E186E6" w14:textId="77777777" w:rsidR="00663C98" w:rsidRPr="00D167AC" w:rsidRDefault="00663C98" w:rsidP="00663C98">
      <w:pPr>
        <w:pStyle w:val="Akapitzlist"/>
        <w:spacing w:after="0" w:line="240" w:lineRule="auto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Poszanowanie i zabezpieczenie materiałów bibliotecznych</w:t>
      </w:r>
    </w:p>
    <w:p w14:paraId="51AFC5F6" w14:textId="77777777" w:rsidR="00663C98" w:rsidRPr="00D167AC" w:rsidRDefault="00663C98" w:rsidP="00663C98">
      <w:pPr>
        <w:pStyle w:val="Akapitzlist"/>
        <w:spacing w:after="0" w:line="240" w:lineRule="auto"/>
        <w:jc w:val="center"/>
        <w:rPr>
          <w:rFonts w:cstheme="minorHAnsi"/>
          <w:b/>
        </w:rPr>
      </w:pPr>
    </w:p>
    <w:p w14:paraId="2100D9B5" w14:textId="576B394D" w:rsidR="00663C98" w:rsidRPr="00D167AC" w:rsidRDefault="00663C98" w:rsidP="00B36F0F">
      <w:pPr>
        <w:pStyle w:val="Akapitzlist"/>
        <w:numPr>
          <w:ilvl w:val="0"/>
          <w:numId w:val="3"/>
        </w:numPr>
        <w:ind w:hanging="219"/>
        <w:jc w:val="both"/>
        <w:rPr>
          <w:rFonts w:cstheme="minorHAnsi"/>
        </w:rPr>
      </w:pPr>
      <w:r w:rsidRPr="00D167AC">
        <w:rPr>
          <w:rFonts w:cstheme="minorHAnsi"/>
        </w:rPr>
        <w:t>Czytelnik jest zobowiązany do poszanowania materiałów bibliotecznych.</w:t>
      </w:r>
    </w:p>
    <w:p w14:paraId="38ACB86B" w14:textId="519E0207" w:rsidR="00663C98" w:rsidRPr="00D167AC" w:rsidRDefault="00663C98" w:rsidP="00B36F0F">
      <w:pPr>
        <w:pStyle w:val="Akapitzlist"/>
        <w:numPr>
          <w:ilvl w:val="0"/>
          <w:numId w:val="3"/>
        </w:numPr>
        <w:ind w:hanging="219"/>
        <w:jc w:val="both"/>
        <w:rPr>
          <w:rFonts w:cstheme="minorHAnsi"/>
        </w:rPr>
      </w:pPr>
      <w:r w:rsidRPr="00D167AC">
        <w:rPr>
          <w:rFonts w:cstheme="minorHAnsi"/>
        </w:rPr>
        <w:t>Czytelnik powinien zwrócić uwagę na stan książki przed jej wypożyczeniem. Zauważone uszkodzenia należy zgłosić bibliotekarzowi.</w:t>
      </w:r>
    </w:p>
    <w:p w14:paraId="552BAC2C" w14:textId="483E6868" w:rsidR="00663C98" w:rsidRPr="00D167AC" w:rsidRDefault="00663C98" w:rsidP="00B36F0F">
      <w:pPr>
        <w:pStyle w:val="Akapitzlist"/>
        <w:numPr>
          <w:ilvl w:val="0"/>
          <w:numId w:val="3"/>
        </w:numPr>
        <w:ind w:hanging="219"/>
        <w:jc w:val="both"/>
        <w:rPr>
          <w:rFonts w:cstheme="minorHAnsi"/>
          <w:bCs/>
          <w:iCs/>
        </w:rPr>
      </w:pPr>
      <w:r w:rsidRPr="00D167AC">
        <w:rPr>
          <w:rFonts w:cstheme="minorHAnsi"/>
        </w:rPr>
        <w:t xml:space="preserve">W przypadku zgubienia lub zniszczenia książki czytelnik jest zobowiązany do odkupienia takiej samej książki lub zapłacenia odszkodowania ustalonego przez Dyrektora GBP. </w:t>
      </w:r>
      <w:r w:rsidRPr="00D167AC">
        <w:rPr>
          <w:rFonts w:cstheme="minorHAnsi"/>
          <w:b/>
          <w:i/>
        </w:rPr>
        <w:t>(</w:t>
      </w:r>
      <w:r w:rsidRPr="00D167AC">
        <w:rPr>
          <w:rFonts w:cstheme="minorHAnsi"/>
          <w:bCs/>
          <w:iCs/>
        </w:rPr>
        <w:t>Załącznik Nr 4 do regulaminu)</w:t>
      </w:r>
    </w:p>
    <w:p w14:paraId="077902E2" w14:textId="258B64A6" w:rsidR="00663C98" w:rsidRPr="00D167AC" w:rsidRDefault="00663C98" w:rsidP="00B36F0F">
      <w:pPr>
        <w:pStyle w:val="Akapitzlist"/>
        <w:numPr>
          <w:ilvl w:val="0"/>
          <w:numId w:val="3"/>
        </w:numPr>
        <w:ind w:hanging="219"/>
        <w:jc w:val="both"/>
        <w:rPr>
          <w:rFonts w:cstheme="minorHAnsi"/>
        </w:rPr>
      </w:pPr>
      <w:r w:rsidRPr="00D167AC">
        <w:rPr>
          <w:rFonts w:cstheme="minorHAnsi"/>
        </w:rPr>
        <w:t>Za kwoty wpłacone z tytułu zagubienia lub uszkodzenia książki biblioteka wydaje paragon fiskalny.</w:t>
      </w:r>
    </w:p>
    <w:p w14:paraId="487044FC" w14:textId="102FB88C" w:rsidR="00663C98" w:rsidRPr="00D167AC" w:rsidRDefault="00663C98" w:rsidP="00B36F0F">
      <w:pPr>
        <w:pStyle w:val="Akapitzlist"/>
        <w:numPr>
          <w:ilvl w:val="0"/>
          <w:numId w:val="3"/>
        </w:numPr>
        <w:ind w:hanging="219"/>
        <w:jc w:val="both"/>
        <w:rPr>
          <w:rFonts w:cstheme="minorHAnsi"/>
        </w:rPr>
      </w:pPr>
      <w:r w:rsidRPr="00D167AC">
        <w:rPr>
          <w:rFonts w:cstheme="minorHAnsi"/>
        </w:rPr>
        <w:t>W przypadku zagubienia lub uszkodzenia książki wstrzymuje się czytelnikowi możliwość dalszego korzystania ze zbiorów bibliotecznych, aż do naprawienia spowodowanej szkody.</w:t>
      </w:r>
    </w:p>
    <w:p w14:paraId="161349D2" w14:textId="77777777" w:rsidR="00663C98" w:rsidRPr="00D167AC" w:rsidRDefault="00663C98" w:rsidP="00663C98">
      <w:pPr>
        <w:pStyle w:val="Akapitzlist"/>
        <w:ind w:left="993" w:hanging="426"/>
        <w:rPr>
          <w:rFonts w:cstheme="minorHAnsi"/>
        </w:rPr>
      </w:pPr>
    </w:p>
    <w:p w14:paraId="7D03C1B2" w14:textId="77777777" w:rsidR="00663C98" w:rsidRPr="00D167AC" w:rsidRDefault="00663C98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§ 6</w:t>
      </w:r>
    </w:p>
    <w:p w14:paraId="142AC3A6" w14:textId="77777777" w:rsidR="00663C98" w:rsidRPr="00D167AC" w:rsidRDefault="00663C98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Przetrzymywanie materiałów bibliotecznych</w:t>
      </w:r>
    </w:p>
    <w:p w14:paraId="6CF86EE5" w14:textId="77777777" w:rsidR="00B36F0F" w:rsidRPr="00D167AC" w:rsidRDefault="00B36F0F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</w:p>
    <w:p w14:paraId="47A0860E" w14:textId="77777777" w:rsidR="00663C98" w:rsidRPr="00D167AC" w:rsidRDefault="00663C98" w:rsidP="00663C98">
      <w:pPr>
        <w:pStyle w:val="Akapitzlist"/>
        <w:numPr>
          <w:ilvl w:val="0"/>
          <w:numId w:val="4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Zwrot książek powinien nastąpić w terminie określonym przez bibliotekarza.</w:t>
      </w:r>
    </w:p>
    <w:p w14:paraId="74439D40" w14:textId="77777777" w:rsidR="00663C98" w:rsidRPr="00D167AC" w:rsidRDefault="00663C98" w:rsidP="00663C98">
      <w:pPr>
        <w:pStyle w:val="Akapitzlist"/>
        <w:numPr>
          <w:ilvl w:val="0"/>
          <w:numId w:val="4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Po przekroczeniu terminu zwrotu przez system biblioteczny naliczane zostają opłaty.</w:t>
      </w:r>
    </w:p>
    <w:p w14:paraId="60F49C1B" w14:textId="6B731A87" w:rsidR="00663C98" w:rsidRPr="00D167AC" w:rsidRDefault="00663C98" w:rsidP="00663C98">
      <w:pPr>
        <w:pStyle w:val="Akapitzlist"/>
        <w:numPr>
          <w:ilvl w:val="0"/>
          <w:numId w:val="4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Za przetrzymywanie książek ponad termin zwrotu, biblioteka pobiera opłaty w kwocie</w:t>
      </w:r>
      <w:r w:rsidR="00B36F0F" w:rsidRPr="00D167AC">
        <w:rPr>
          <w:rFonts w:cstheme="minorHAnsi"/>
        </w:rPr>
        <w:br/>
      </w:r>
      <w:r w:rsidRPr="00D167AC">
        <w:rPr>
          <w:rFonts w:cstheme="minorHAnsi"/>
        </w:rPr>
        <w:t>0,1 zł od książki za dzień przetrzymania książki.</w:t>
      </w:r>
    </w:p>
    <w:p w14:paraId="23159B64" w14:textId="77777777" w:rsidR="00663C98" w:rsidRPr="00D167AC" w:rsidRDefault="00663C98" w:rsidP="00663C98">
      <w:pPr>
        <w:pStyle w:val="Akapitzlist"/>
        <w:numPr>
          <w:ilvl w:val="0"/>
          <w:numId w:val="4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 xml:space="preserve">Każdemu czytelnikowi przysługuje prawo prolongaty. Termin zwrotu książki może zostać przedłużony jednorazowo na maksymalnie 90 dni. Czas prolongaty ustalany jest każdorazowo przez bibliotekarza, który uwzględnia popyt na daną pozycję. </w:t>
      </w:r>
    </w:p>
    <w:p w14:paraId="0EF70E2B" w14:textId="77777777" w:rsidR="00663C98" w:rsidRPr="00D167AC" w:rsidRDefault="00663C98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72810049" w14:textId="77777777" w:rsidR="00B36F0F" w:rsidRPr="00D167AC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59F4EF4C" w14:textId="77777777" w:rsidR="00B36F0F" w:rsidRPr="00D167AC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248D1D57" w14:textId="77777777" w:rsidR="00B36F0F" w:rsidRPr="00D167AC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54AB4734" w14:textId="77777777" w:rsidR="00B36F0F" w:rsidRPr="00D167AC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49D7835C" w14:textId="77777777" w:rsidR="00B36F0F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3A3DF326" w14:textId="77777777" w:rsidR="00D167AC" w:rsidRDefault="00D167AC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75A5DEC7" w14:textId="77777777" w:rsidR="00D167AC" w:rsidRDefault="00D167AC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776080A9" w14:textId="77777777" w:rsidR="00D167AC" w:rsidRDefault="00D167AC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4C34C3B6" w14:textId="77777777" w:rsidR="00D167AC" w:rsidRPr="00D167AC" w:rsidRDefault="00D167AC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6BD748B8" w14:textId="77777777" w:rsidR="00B36F0F" w:rsidRPr="00D167AC" w:rsidRDefault="00B36F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0A2B477D" w14:textId="77777777" w:rsidR="00E1750F" w:rsidRPr="00D167AC" w:rsidRDefault="00E1750F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36E73BFF" w14:textId="77777777" w:rsidR="00663C98" w:rsidRPr="00D167AC" w:rsidRDefault="00663C98" w:rsidP="00663C98">
      <w:pPr>
        <w:pStyle w:val="Akapitzlist"/>
        <w:spacing w:line="240" w:lineRule="auto"/>
        <w:ind w:left="993" w:hanging="426"/>
        <w:rPr>
          <w:rFonts w:cstheme="minorHAnsi"/>
        </w:rPr>
      </w:pPr>
    </w:p>
    <w:p w14:paraId="5FF57E33" w14:textId="77777777" w:rsidR="00663C98" w:rsidRPr="00D167AC" w:rsidRDefault="00663C98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lastRenderedPageBreak/>
        <w:t>§ 7</w:t>
      </w:r>
    </w:p>
    <w:p w14:paraId="67F75F30" w14:textId="77777777" w:rsidR="00663C98" w:rsidRPr="00D167AC" w:rsidRDefault="00663C98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Upomnienia i umorzenia</w:t>
      </w:r>
    </w:p>
    <w:p w14:paraId="11C32FF2" w14:textId="77777777" w:rsidR="00B36F0F" w:rsidRPr="00D167AC" w:rsidRDefault="00B36F0F" w:rsidP="00663C98">
      <w:pPr>
        <w:pStyle w:val="Akapitzlist"/>
        <w:spacing w:after="0" w:line="240" w:lineRule="auto"/>
        <w:ind w:left="993" w:hanging="426"/>
        <w:jc w:val="center"/>
        <w:rPr>
          <w:rFonts w:cstheme="minorHAnsi"/>
          <w:b/>
        </w:rPr>
      </w:pPr>
    </w:p>
    <w:p w14:paraId="180BAD86" w14:textId="77777777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 xml:space="preserve">Czytelnik pokrywa koszty za przesłania listem poleconym za potwierdzeniem odbioru upomnień, według aktualnych opłat pocztowych stosowanych przez operatora wyznaczonego. </w:t>
      </w:r>
    </w:p>
    <w:p w14:paraId="130CB58A" w14:textId="05E878D5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 xml:space="preserve">W przypadku przedłużenia terminu zwrotu książki nie nalicza się opłat </w:t>
      </w:r>
      <w:r w:rsidR="00E1750F" w:rsidRPr="00D167AC">
        <w:rPr>
          <w:rFonts w:cstheme="minorHAnsi"/>
        </w:rPr>
        <w:t>o których mowa</w:t>
      </w:r>
      <w:r w:rsidR="00E1750F" w:rsidRPr="00D167AC">
        <w:rPr>
          <w:rFonts w:cstheme="minorHAnsi"/>
        </w:rPr>
        <w:br/>
      </w:r>
      <w:r w:rsidRPr="00D167AC">
        <w:rPr>
          <w:rFonts w:cstheme="minorHAnsi"/>
        </w:rPr>
        <w:t>w punkcie 2 i 3 § 5.</w:t>
      </w:r>
    </w:p>
    <w:p w14:paraId="699D2A06" w14:textId="5C0D6D69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 xml:space="preserve">Upomnienia o zaległościach książkowych czytelnik otrzymuje drogą e-mailową, jeżeli wskaże adres e-mail do doręczeń. </w:t>
      </w:r>
    </w:p>
    <w:p w14:paraId="4D621F8A" w14:textId="77777777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Opłaty naliczane są przez system biblioteczny Libra Net.</w:t>
      </w:r>
    </w:p>
    <w:p w14:paraId="4860D889" w14:textId="37C505D0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Dyrektor Biblioteki ma prawo do anulowania opłat naliczonych przez program Libra Net</w:t>
      </w:r>
      <w:r w:rsidR="00B36F0F" w:rsidRPr="00D167AC">
        <w:rPr>
          <w:rFonts w:cstheme="minorHAnsi"/>
        </w:rPr>
        <w:t>,</w:t>
      </w:r>
      <w:r w:rsidR="00B36F0F" w:rsidRPr="00D167AC">
        <w:rPr>
          <w:rFonts w:cstheme="minorHAnsi"/>
        </w:rPr>
        <w:br/>
      </w:r>
      <w:r w:rsidRPr="00D167AC">
        <w:rPr>
          <w:rFonts w:cstheme="minorHAnsi"/>
        </w:rPr>
        <w:t>w szczeg</w:t>
      </w:r>
      <w:r w:rsidR="00B36F0F" w:rsidRPr="00D167AC">
        <w:rPr>
          <w:rFonts w:cstheme="minorHAnsi"/>
        </w:rPr>
        <w:t xml:space="preserve">ólnie uzasadnionych sytuacjach </w:t>
      </w:r>
      <w:r w:rsidRPr="00D167AC">
        <w:rPr>
          <w:rFonts w:cstheme="minorHAnsi"/>
        </w:rPr>
        <w:t xml:space="preserve">w szczególności gdy przyczyna naliczenia opłaty była niezależna od czytelnika. </w:t>
      </w:r>
    </w:p>
    <w:p w14:paraId="465FCCB9" w14:textId="77777777" w:rsidR="00663C98" w:rsidRPr="00D167AC" w:rsidRDefault="00663C98" w:rsidP="00663C98">
      <w:pPr>
        <w:pStyle w:val="Akapitzlist"/>
        <w:numPr>
          <w:ilvl w:val="0"/>
          <w:numId w:val="6"/>
        </w:numPr>
        <w:ind w:left="993" w:hanging="426"/>
        <w:jc w:val="both"/>
        <w:rPr>
          <w:rFonts w:cstheme="minorHAnsi"/>
        </w:rPr>
      </w:pPr>
      <w:r w:rsidRPr="00D167AC">
        <w:rPr>
          <w:rFonts w:cstheme="minorHAnsi"/>
        </w:rPr>
        <w:t>Jeżeli czytelnik mimo upomnień uchyla się od zwrotu książek lub uiszczenia opłat, Gminna Biblioteka Publiczna w Suszcu dochodzi swych roszczeń zgodnie z przepisami prawa.</w:t>
      </w:r>
    </w:p>
    <w:p w14:paraId="682BC713" w14:textId="77777777" w:rsidR="00B36F0F" w:rsidRPr="00D167AC" w:rsidRDefault="00B36F0F" w:rsidP="00663C98">
      <w:pPr>
        <w:spacing w:after="0" w:line="240" w:lineRule="auto"/>
        <w:ind w:left="993" w:hanging="426"/>
        <w:jc w:val="center"/>
        <w:rPr>
          <w:rFonts w:cstheme="minorHAnsi"/>
          <w:b/>
        </w:rPr>
      </w:pPr>
    </w:p>
    <w:p w14:paraId="643D9D96" w14:textId="77777777" w:rsidR="00663C98" w:rsidRPr="00D167AC" w:rsidRDefault="00663C98" w:rsidP="00663C98">
      <w:pPr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>§ 8</w:t>
      </w:r>
    </w:p>
    <w:p w14:paraId="2AD36F2A" w14:textId="77777777" w:rsidR="00663C98" w:rsidRPr="00D167AC" w:rsidRDefault="00663C98" w:rsidP="00663C98">
      <w:pPr>
        <w:spacing w:after="0" w:line="240" w:lineRule="auto"/>
        <w:ind w:left="993" w:hanging="426"/>
        <w:jc w:val="center"/>
        <w:rPr>
          <w:rFonts w:cstheme="minorHAnsi"/>
          <w:b/>
        </w:rPr>
      </w:pPr>
      <w:r w:rsidRPr="00D167AC">
        <w:rPr>
          <w:rFonts w:cstheme="minorHAnsi"/>
          <w:b/>
        </w:rPr>
        <w:t xml:space="preserve"> Przepisy końcowe</w:t>
      </w:r>
    </w:p>
    <w:p w14:paraId="081307FF" w14:textId="77777777" w:rsidR="00B36F0F" w:rsidRPr="00D167AC" w:rsidRDefault="00B36F0F" w:rsidP="00663C98">
      <w:pPr>
        <w:spacing w:after="0" w:line="240" w:lineRule="auto"/>
        <w:ind w:left="993" w:hanging="426"/>
        <w:jc w:val="center"/>
        <w:rPr>
          <w:rFonts w:cstheme="minorHAnsi"/>
          <w:b/>
        </w:rPr>
      </w:pPr>
    </w:p>
    <w:p w14:paraId="0C5C78C6" w14:textId="77777777" w:rsidR="00663C98" w:rsidRPr="00D167AC" w:rsidRDefault="00663C98" w:rsidP="00663C98">
      <w:pPr>
        <w:pStyle w:val="Akapitzlist"/>
        <w:spacing w:after="0"/>
        <w:ind w:left="993"/>
        <w:jc w:val="both"/>
        <w:rPr>
          <w:rFonts w:cstheme="minorHAnsi"/>
        </w:rPr>
      </w:pPr>
      <w:r w:rsidRPr="00D167AC">
        <w:rPr>
          <w:rFonts w:cstheme="minorHAnsi"/>
        </w:rPr>
        <w:t>Czytelnicy zobowiązani są do zapoznania się z zapisami oraz aktualizacjami Regulaminu.</w:t>
      </w:r>
    </w:p>
    <w:p w14:paraId="52920797" w14:textId="0D860866" w:rsidR="00663C98" w:rsidRPr="00D167AC" w:rsidRDefault="00663C98" w:rsidP="00663C9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D167AC">
        <w:rPr>
          <w:rFonts w:cstheme="minorHAnsi"/>
        </w:rPr>
        <w:t>Biblioteka może przyjmować od Użytkown</w:t>
      </w:r>
      <w:r w:rsidR="00B36F0F" w:rsidRPr="00D167AC">
        <w:rPr>
          <w:rFonts w:cstheme="minorHAnsi"/>
        </w:rPr>
        <w:t>ików wartościowe dary książkowe</w:t>
      </w:r>
      <w:r w:rsidR="00B36F0F" w:rsidRPr="00D167AC">
        <w:rPr>
          <w:rFonts w:cstheme="minorHAnsi"/>
        </w:rPr>
        <w:br/>
      </w:r>
      <w:r w:rsidRPr="00D167AC">
        <w:rPr>
          <w:rFonts w:cstheme="minorHAnsi"/>
        </w:rPr>
        <w:t xml:space="preserve">i materiały biblioteczne oraz dobrowolne wpłaty na ich zakup. </w:t>
      </w:r>
    </w:p>
    <w:p w14:paraId="473A0685" w14:textId="3A92C0C7" w:rsidR="00663C98" w:rsidRPr="00D167AC" w:rsidRDefault="00663C98" w:rsidP="00663C9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D167AC">
        <w:rPr>
          <w:rFonts w:cstheme="minorHAnsi"/>
        </w:rPr>
        <w:t>Bibliotekarz ma prawo odmówić obsługi i wyprosić z Biblioteki osoby nietrzeźwe, będące pod wpływem środków odurzających, używające słów uważanych powszechnie za obraźliwie, zachowujące</w:t>
      </w:r>
      <w:r w:rsidR="00B36F0F" w:rsidRPr="00D167AC">
        <w:rPr>
          <w:rFonts w:cstheme="minorHAnsi"/>
        </w:rPr>
        <w:t xml:space="preserve"> się agresywnie lub niezgodnie</w:t>
      </w:r>
      <w:r w:rsidR="00B36F0F" w:rsidRPr="00D167AC">
        <w:rPr>
          <w:rFonts w:cstheme="minorHAnsi"/>
        </w:rPr>
        <w:br/>
      </w:r>
      <w:r w:rsidRPr="00D167AC">
        <w:rPr>
          <w:rFonts w:cstheme="minorHAnsi"/>
        </w:rPr>
        <w:t xml:space="preserve">z obowiązującymi normami społecznymi wobec pracowników i  Czytelników.  </w:t>
      </w:r>
      <w:r w:rsidRPr="00D167AC">
        <w:rPr>
          <w:rFonts w:cstheme="minorHAnsi"/>
        </w:rPr>
        <w:br/>
        <w:t>W uzasadnionych przypadkach bibliotekarz wzywa Policję.</w:t>
      </w:r>
    </w:p>
    <w:p w14:paraId="1818EDEB" w14:textId="2AFA59ED" w:rsidR="00663C98" w:rsidRPr="00D167AC" w:rsidRDefault="00663C98" w:rsidP="00663C98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D167AC">
        <w:rPr>
          <w:rFonts w:cstheme="minorHAnsi"/>
        </w:rPr>
        <w:t xml:space="preserve">Regulamin wchodzi w życie </w:t>
      </w:r>
      <w:r w:rsidRPr="00D167AC">
        <w:rPr>
          <w:rFonts w:cstheme="minorHAnsi"/>
          <w:b/>
          <w:bCs/>
        </w:rPr>
        <w:t>z dniem 14 lutego 2025 roku.</w:t>
      </w:r>
      <w:r w:rsidRPr="00D167AC">
        <w:rPr>
          <w:rFonts w:cstheme="minorHAnsi"/>
        </w:rPr>
        <w:t xml:space="preserve"> </w:t>
      </w:r>
    </w:p>
    <w:p w14:paraId="6158A573" w14:textId="77777777" w:rsidR="00B36F0F" w:rsidRPr="00D167AC" w:rsidRDefault="00B36F0F" w:rsidP="00B36F0F">
      <w:pPr>
        <w:pStyle w:val="Akapitzlist"/>
        <w:ind w:left="1353"/>
        <w:jc w:val="both"/>
        <w:rPr>
          <w:rFonts w:cstheme="minorHAnsi"/>
        </w:rPr>
      </w:pPr>
    </w:p>
    <w:p w14:paraId="20D00A24" w14:textId="77777777" w:rsidR="00B36F0F" w:rsidRPr="00D167AC" w:rsidRDefault="00B36F0F" w:rsidP="00B36F0F">
      <w:pPr>
        <w:pStyle w:val="Akapitzlist"/>
        <w:ind w:left="1353"/>
        <w:jc w:val="both"/>
        <w:rPr>
          <w:rFonts w:cstheme="minorHAnsi"/>
        </w:rPr>
      </w:pPr>
    </w:p>
    <w:p w14:paraId="0F6BFC6F" w14:textId="77777777" w:rsidR="00663C98" w:rsidRPr="00D167AC" w:rsidRDefault="00663C98" w:rsidP="00663C98">
      <w:pPr>
        <w:pStyle w:val="Akapitzlist"/>
        <w:ind w:left="708"/>
        <w:jc w:val="both"/>
        <w:rPr>
          <w:rFonts w:cstheme="minorHAnsi"/>
        </w:rPr>
      </w:pPr>
      <w:r w:rsidRPr="00D167AC">
        <w:rPr>
          <w:rFonts w:cstheme="minorHAnsi"/>
          <w:b/>
          <w:iCs/>
        </w:rPr>
        <w:softHyphen/>
      </w:r>
      <w:r w:rsidRPr="00D167AC">
        <w:rPr>
          <w:rFonts w:cstheme="minorHAnsi"/>
        </w:rPr>
        <w:t xml:space="preserve"> Integralną część </w:t>
      </w:r>
      <w:r w:rsidRPr="00D167AC">
        <w:rPr>
          <w:rStyle w:val="Pogrubienie"/>
          <w:rFonts w:cstheme="minorHAnsi"/>
        </w:rPr>
        <w:t xml:space="preserve">Regulaminu Gminnej Biblioteki Publicznej w Suszcu </w:t>
      </w:r>
      <w:r w:rsidRPr="00D167AC">
        <w:rPr>
          <w:rFonts w:cstheme="minorHAnsi"/>
        </w:rPr>
        <w:t>stanowią:</w:t>
      </w:r>
    </w:p>
    <w:p w14:paraId="3CBFDA4F" w14:textId="77777777" w:rsidR="00663C98" w:rsidRPr="00D167AC" w:rsidRDefault="00663C98" w:rsidP="00663C98">
      <w:pPr>
        <w:pStyle w:val="Akapitzlist"/>
        <w:numPr>
          <w:ilvl w:val="0"/>
          <w:numId w:val="22"/>
        </w:numPr>
        <w:jc w:val="both"/>
        <w:rPr>
          <w:rFonts w:cstheme="minorHAnsi"/>
          <w:b/>
          <w:iCs/>
        </w:rPr>
      </w:pPr>
      <w:r w:rsidRPr="00D167AC">
        <w:rPr>
          <w:rFonts w:cstheme="minorHAnsi"/>
        </w:rPr>
        <w:t>Karta zapisu Użytkownika – (Załącznik nr 1)</w:t>
      </w:r>
    </w:p>
    <w:p w14:paraId="2726D414" w14:textId="77777777" w:rsidR="00663C98" w:rsidRPr="00D167AC" w:rsidRDefault="00663C98" w:rsidP="00663C98">
      <w:pPr>
        <w:pStyle w:val="Akapitzlist"/>
        <w:numPr>
          <w:ilvl w:val="0"/>
          <w:numId w:val="22"/>
        </w:numPr>
        <w:jc w:val="both"/>
        <w:rPr>
          <w:rFonts w:cstheme="minorHAnsi"/>
          <w:bCs/>
          <w:iCs/>
        </w:rPr>
      </w:pPr>
      <w:r w:rsidRPr="00D167AC">
        <w:rPr>
          <w:rFonts w:cstheme="minorHAnsi"/>
          <w:bCs/>
          <w:iCs/>
        </w:rPr>
        <w:t>Regulamin korzystania z Czytelni Internetowej – (Załącznik nr 2)</w:t>
      </w:r>
    </w:p>
    <w:p w14:paraId="17A2D2C4" w14:textId="77777777" w:rsidR="00663C98" w:rsidRPr="00D167AC" w:rsidRDefault="00663C98" w:rsidP="00663C98">
      <w:pPr>
        <w:pStyle w:val="Akapitzlist"/>
        <w:numPr>
          <w:ilvl w:val="0"/>
          <w:numId w:val="22"/>
        </w:numPr>
        <w:jc w:val="both"/>
        <w:rPr>
          <w:rFonts w:cstheme="minorHAnsi"/>
          <w:bCs/>
          <w:iCs/>
        </w:rPr>
      </w:pPr>
      <w:r w:rsidRPr="00D167AC">
        <w:rPr>
          <w:rFonts w:cstheme="minorHAnsi"/>
          <w:bCs/>
          <w:iCs/>
        </w:rPr>
        <w:t>Cennik Usług – (Załącznik nr 3)</w:t>
      </w:r>
    </w:p>
    <w:p w14:paraId="0C23D99E" w14:textId="42702818" w:rsidR="00F549A0" w:rsidRPr="00D167AC" w:rsidRDefault="00663C98" w:rsidP="00663C98">
      <w:pPr>
        <w:pStyle w:val="Akapitzlist"/>
        <w:numPr>
          <w:ilvl w:val="0"/>
          <w:numId w:val="22"/>
        </w:numPr>
        <w:jc w:val="both"/>
        <w:rPr>
          <w:rFonts w:cstheme="minorHAnsi"/>
          <w:bCs/>
          <w:iCs/>
        </w:rPr>
        <w:sectPr w:rsidR="00F549A0" w:rsidRPr="00D167AC" w:rsidSect="00663C98">
          <w:headerReference w:type="default" r:id="rId9"/>
          <w:footerReference w:type="default" r:id="rId10"/>
          <w:type w:val="continuous"/>
          <w:pgSz w:w="11907" w:h="16839" w:code="9"/>
          <w:pgMar w:top="1417" w:right="1417" w:bottom="1417" w:left="1417" w:header="454" w:footer="708" w:gutter="0"/>
          <w:cols w:space="708"/>
          <w:docGrid w:linePitch="360"/>
        </w:sectPr>
      </w:pPr>
      <w:r w:rsidRPr="00D167AC">
        <w:rPr>
          <w:rFonts w:cstheme="minorHAnsi"/>
          <w:bCs/>
          <w:iCs/>
        </w:rPr>
        <w:t>Cennik Biblioteczny – opłata za książki zagubione lub zniszczone – (Załącznik nr 4)</w:t>
      </w:r>
    </w:p>
    <w:p w14:paraId="260079B8" w14:textId="6821C6FD" w:rsidR="003B3767" w:rsidRPr="00D167AC" w:rsidRDefault="003B3767" w:rsidP="00663C98">
      <w:pPr>
        <w:rPr>
          <w:rFonts w:cstheme="minorHAnsi"/>
          <w:bCs/>
          <w:iCs/>
        </w:rPr>
      </w:pPr>
    </w:p>
    <w:sectPr w:rsidR="003B3767" w:rsidRPr="00D167AC" w:rsidSect="00663C98"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ACBA" w14:textId="77777777" w:rsidR="00763CC7" w:rsidRDefault="00763CC7" w:rsidP="005F4CE4">
      <w:pPr>
        <w:spacing w:after="0" w:line="240" w:lineRule="auto"/>
      </w:pPr>
      <w:r>
        <w:separator/>
      </w:r>
    </w:p>
  </w:endnote>
  <w:endnote w:type="continuationSeparator" w:id="0">
    <w:p w14:paraId="2AB60C08" w14:textId="77777777" w:rsidR="00763CC7" w:rsidRDefault="00763CC7" w:rsidP="005F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05034"/>
      <w:docPartObj>
        <w:docPartGallery w:val="Page Numbers (Bottom of Page)"/>
        <w:docPartUnique/>
      </w:docPartObj>
    </w:sdtPr>
    <w:sdtContent>
      <w:p w14:paraId="162DC341" w14:textId="75ABF9FE" w:rsidR="00B06FBC" w:rsidRDefault="00B06F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AD">
          <w:rPr>
            <w:noProof/>
          </w:rPr>
          <w:t>2</w:t>
        </w:r>
        <w:r>
          <w:fldChar w:fldCharType="end"/>
        </w:r>
      </w:p>
    </w:sdtContent>
  </w:sdt>
  <w:p w14:paraId="2714FAAB" w14:textId="77777777" w:rsidR="00B06FBC" w:rsidRDefault="00B06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2755" w14:textId="77777777" w:rsidR="00763CC7" w:rsidRDefault="00763CC7" w:rsidP="005F4CE4">
      <w:pPr>
        <w:spacing w:after="0" w:line="240" w:lineRule="auto"/>
      </w:pPr>
      <w:r>
        <w:separator/>
      </w:r>
    </w:p>
  </w:footnote>
  <w:footnote w:type="continuationSeparator" w:id="0">
    <w:p w14:paraId="4A0E51DE" w14:textId="77777777" w:rsidR="00763CC7" w:rsidRDefault="00763CC7" w:rsidP="005F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30D75" w14:textId="3BF57544" w:rsidR="00F456EA" w:rsidRDefault="00F456EA" w:rsidP="00920E96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6CE"/>
    <w:multiLevelType w:val="hybridMultilevel"/>
    <w:tmpl w:val="6D1408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847"/>
    <w:multiLevelType w:val="hybridMultilevel"/>
    <w:tmpl w:val="4B3CC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CBB"/>
    <w:multiLevelType w:val="hybridMultilevel"/>
    <w:tmpl w:val="B67C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32D6"/>
    <w:multiLevelType w:val="hybridMultilevel"/>
    <w:tmpl w:val="66A68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1D9"/>
    <w:multiLevelType w:val="hybridMultilevel"/>
    <w:tmpl w:val="96F850F4"/>
    <w:lvl w:ilvl="0" w:tplc="EEC462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D0F1068"/>
    <w:multiLevelType w:val="hybridMultilevel"/>
    <w:tmpl w:val="7D6A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764B3"/>
    <w:multiLevelType w:val="hybridMultilevel"/>
    <w:tmpl w:val="B146786A"/>
    <w:lvl w:ilvl="0" w:tplc="A6242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4025A"/>
    <w:multiLevelType w:val="hybridMultilevel"/>
    <w:tmpl w:val="2EB0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010B"/>
    <w:multiLevelType w:val="hybridMultilevel"/>
    <w:tmpl w:val="6EAA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77F80"/>
    <w:multiLevelType w:val="hybridMultilevel"/>
    <w:tmpl w:val="5F7A63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4F7210"/>
    <w:multiLevelType w:val="hybridMultilevel"/>
    <w:tmpl w:val="AC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228DF"/>
    <w:multiLevelType w:val="hybridMultilevel"/>
    <w:tmpl w:val="6562DB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12327"/>
    <w:multiLevelType w:val="hybridMultilevel"/>
    <w:tmpl w:val="B2B20C68"/>
    <w:lvl w:ilvl="0" w:tplc="CD2CCEB6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52750F"/>
    <w:multiLevelType w:val="hybridMultilevel"/>
    <w:tmpl w:val="8512A622"/>
    <w:lvl w:ilvl="0" w:tplc="19E81B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BF6424"/>
    <w:multiLevelType w:val="hybridMultilevel"/>
    <w:tmpl w:val="E0C2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27986"/>
    <w:multiLevelType w:val="hybridMultilevel"/>
    <w:tmpl w:val="393E799E"/>
    <w:lvl w:ilvl="0" w:tplc="A2B20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878CD"/>
    <w:multiLevelType w:val="hybridMultilevel"/>
    <w:tmpl w:val="ED883B4A"/>
    <w:lvl w:ilvl="0" w:tplc="EC946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8F17E9"/>
    <w:multiLevelType w:val="hybridMultilevel"/>
    <w:tmpl w:val="46B28BDE"/>
    <w:lvl w:ilvl="0" w:tplc="27B01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1664CB"/>
    <w:multiLevelType w:val="hybridMultilevel"/>
    <w:tmpl w:val="8F02C926"/>
    <w:lvl w:ilvl="0" w:tplc="549A31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EF3F74"/>
    <w:multiLevelType w:val="hybridMultilevel"/>
    <w:tmpl w:val="6442A206"/>
    <w:lvl w:ilvl="0" w:tplc="B25036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704839"/>
    <w:multiLevelType w:val="hybridMultilevel"/>
    <w:tmpl w:val="5DD65512"/>
    <w:lvl w:ilvl="0" w:tplc="E404F25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566648"/>
    <w:multiLevelType w:val="hybridMultilevel"/>
    <w:tmpl w:val="59AA53D2"/>
    <w:lvl w:ilvl="0" w:tplc="E6B42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4B0350"/>
    <w:multiLevelType w:val="hybridMultilevel"/>
    <w:tmpl w:val="33EC3ADE"/>
    <w:lvl w:ilvl="0" w:tplc="412E1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8822BF"/>
    <w:multiLevelType w:val="hybridMultilevel"/>
    <w:tmpl w:val="A1EA34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85B83"/>
    <w:multiLevelType w:val="hybridMultilevel"/>
    <w:tmpl w:val="A968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3158E"/>
    <w:multiLevelType w:val="hybridMultilevel"/>
    <w:tmpl w:val="6D76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5"/>
  </w:num>
  <w:num w:numId="5">
    <w:abstractNumId w:val="17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25"/>
  </w:num>
  <w:num w:numId="11">
    <w:abstractNumId w:val="21"/>
  </w:num>
  <w:num w:numId="12">
    <w:abstractNumId w:val="19"/>
  </w:num>
  <w:num w:numId="13">
    <w:abstractNumId w:val="10"/>
  </w:num>
  <w:num w:numId="14">
    <w:abstractNumId w:val="8"/>
  </w:num>
  <w:num w:numId="15">
    <w:abstractNumId w:val="9"/>
  </w:num>
  <w:num w:numId="16">
    <w:abstractNumId w:val="4"/>
  </w:num>
  <w:num w:numId="17">
    <w:abstractNumId w:val="3"/>
  </w:num>
  <w:num w:numId="18">
    <w:abstractNumId w:val="5"/>
  </w:num>
  <w:num w:numId="19">
    <w:abstractNumId w:val="24"/>
  </w:num>
  <w:num w:numId="20">
    <w:abstractNumId w:val="7"/>
  </w:num>
  <w:num w:numId="21">
    <w:abstractNumId w:val="14"/>
  </w:num>
  <w:num w:numId="22">
    <w:abstractNumId w:val="12"/>
  </w:num>
  <w:num w:numId="23">
    <w:abstractNumId w:val="13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1C"/>
    <w:rsid w:val="00005D62"/>
    <w:rsid w:val="00032F30"/>
    <w:rsid w:val="00061F39"/>
    <w:rsid w:val="00066C22"/>
    <w:rsid w:val="00067478"/>
    <w:rsid w:val="000F0F6B"/>
    <w:rsid w:val="00115305"/>
    <w:rsid w:val="001207C3"/>
    <w:rsid w:val="00145C13"/>
    <w:rsid w:val="00151D50"/>
    <w:rsid w:val="00186D8B"/>
    <w:rsid w:val="001A1DAB"/>
    <w:rsid w:val="001A4079"/>
    <w:rsid w:val="001C50A6"/>
    <w:rsid w:val="001F31E0"/>
    <w:rsid w:val="00200944"/>
    <w:rsid w:val="00221577"/>
    <w:rsid w:val="0022774E"/>
    <w:rsid w:val="002538FF"/>
    <w:rsid w:val="002572EE"/>
    <w:rsid w:val="00265ED6"/>
    <w:rsid w:val="00266113"/>
    <w:rsid w:val="002661B4"/>
    <w:rsid w:val="002952DC"/>
    <w:rsid w:val="002A2646"/>
    <w:rsid w:val="002A741D"/>
    <w:rsid w:val="002A74B0"/>
    <w:rsid w:val="002C3AA9"/>
    <w:rsid w:val="002D6DF7"/>
    <w:rsid w:val="002F09D9"/>
    <w:rsid w:val="002F56C8"/>
    <w:rsid w:val="00332E73"/>
    <w:rsid w:val="0034277D"/>
    <w:rsid w:val="00356314"/>
    <w:rsid w:val="00365288"/>
    <w:rsid w:val="003765AD"/>
    <w:rsid w:val="00382A35"/>
    <w:rsid w:val="003B3767"/>
    <w:rsid w:val="003C3E20"/>
    <w:rsid w:val="003D0384"/>
    <w:rsid w:val="003F597D"/>
    <w:rsid w:val="003F612E"/>
    <w:rsid w:val="003F77C3"/>
    <w:rsid w:val="0040742C"/>
    <w:rsid w:val="004148A0"/>
    <w:rsid w:val="00437568"/>
    <w:rsid w:val="00443223"/>
    <w:rsid w:val="00454328"/>
    <w:rsid w:val="00454C48"/>
    <w:rsid w:val="00460969"/>
    <w:rsid w:val="0048273D"/>
    <w:rsid w:val="004953E6"/>
    <w:rsid w:val="004A3AEA"/>
    <w:rsid w:val="004E1027"/>
    <w:rsid w:val="004E6374"/>
    <w:rsid w:val="00594E6A"/>
    <w:rsid w:val="005D63A5"/>
    <w:rsid w:val="005E6FED"/>
    <w:rsid w:val="005F4CE4"/>
    <w:rsid w:val="005F6DCA"/>
    <w:rsid w:val="00602C1C"/>
    <w:rsid w:val="00633EBB"/>
    <w:rsid w:val="00654210"/>
    <w:rsid w:val="006563D3"/>
    <w:rsid w:val="00663C98"/>
    <w:rsid w:val="00691308"/>
    <w:rsid w:val="006967D5"/>
    <w:rsid w:val="00696E07"/>
    <w:rsid w:val="006A38B4"/>
    <w:rsid w:val="006A6EF3"/>
    <w:rsid w:val="006E6BB5"/>
    <w:rsid w:val="006F6EC9"/>
    <w:rsid w:val="00720DBC"/>
    <w:rsid w:val="0073121D"/>
    <w:rsid w:val="007365CD"/>
    <w:rsid w:val="00744E45"/>
    <w:rsid w:val="00763CC7"/>
    <w:rsid w:val="00775CA8"/>
    <w:rsid w:val="007B5616"/>
    <w:rsid w:val="007C6C35"/>
    <w:rsid w:val="007D7F00"/>
    <w:rsid w:val="007E2901"/>
    <w:rsid w:val="007E63DE"/>
    <w:rsid w:val="007E6838"/>
    <w:rsid w:val="0082274E"/>
    <w:rsid w:val="00856E56"/>
    <w:rsid w:val="00884A8E"/>
    <w:rsid w:val="00893368"/>
    <w:rsid w:val="00896AB8"/>
    <w:rsid w:val="008E1628"/>
    <w:rsid w:val="008E4D56"/>
    <w:rsid w:val="00915D52"/>
    <w:rsid w:val="00920E96"/>
    <w:rsid w:val="009524B7"/>
    <w:rsid w:val="00957D28"/>
    <w:rsid w:val="00967022"/>
    <w:rsid w:val="009726A5"/>
    <w:rsid w:val="00993058"/>
    <w:rsid w:val="009A1DE0"/>
    <w:rsid w:val="009F1AFD"/>
    <w:rsid w:val="00A043D9"/>
    <w:rsid w:val="00A154C1"/>
    <w:rsid w:val="00A40B11"/>
    <w:rsid w:val="00A92624"/>
    <w:rsid w:val="00AD2A45"/>
    <w:rsid w:val="00B036EB"/>
    <w:rsid w:val="00B06FBC"/>
    <w:rsid w:val="00B10542"/>
    <w:rsid w:val="00B2566A"/>
    <w:rsid w:val="00B359FB"/>
    <w:rsid w:val="00B36F0F"/>
    <w:rsid w:val="00B43ED3"/>
    <w:rsid w:val="00B47940"/>
    <w:rsid w:val="00B54FA8"/>
    <w:rsid w:val="00B553B2"/>
    <w:rsid w:val="00B84654"/>
    <w:rsid w:val="00BA6DE5"/>
    <w:rsid w:val="00BB1190"/>
    <w:rsid w:val="00BB1BEB"/>
    <w:rsid w:val="00BB4016"/>
    <w:rsid w:val="00BB6784"/>
    <w:rsid w:val="00BD6C02"/>
    <w:rsid w:val="00C0531D"/>
    <w:rsid w:val="00C1449A"/>
    <w:rsid w:val="00C92E6C"/>
    <w:rsid w:val="00CA1C3F"/>
    <w:rsid w:val="00CA6F1C"/>
    <w:rsid w:val="00CA7633"/>
    <w:rsid w:val="00CD2C01"/>
    <w:rsid w:val="00CD5715"/>
    <w:rsid w:val="00CF3D15"/>
    <w:rsid w:val="00D167AC"/>
    <w:rsid w:val="00D30978"/>
    <w:rsid w:val="00D40BB6"/>
    <w:rsid w:val="00D84C5F"/>
    <w:rsid w:val="00D97104"/>
    <w:rsid w:val="00DA0444"/>
    <w:rsid w:val="00DB15BC"/>
    <w:rsid w:val="00DC018B"/>
    <w:rsid w:val="00DC1331"/>
    <w:rsid w:val="00DC6F36"/>
    <w:rsid w:val="00DD7F73"/>
    <w:rsid w:val="00E036FC"/>
    <w:rsid w:val="00E12D20"/>
    <w:rsid w:val="00E1750F"/>
    <w:rsid w:val="00E60C46"/>
    <w:rsid w:val="00E81199"/>
    <w:rsid w:val="00E837B2"/>
    <w:rsid w:val="00E94ACB"/>
    <w:rsid w:val="00EB41FA"/>
    <w:rsid w:val="00ED2A5F"/>
    <w:rsid w:val="00EF461B"/>
    <w:rsid w:val="00EF716D"/>
    <w:rsid w:val="00F1150E"/>
    <w:rsid w:val="00F37E38"/>
    <w:rsid w:val="00F42880"/>
    <w:rsid w:val="00F456EA"/>
    <w:rsid w:val="00F549A0"/>
    <w:rsid w:val="00F73985"/>
    <w:rsid w:val="00FA2752"/>
    <w:rsid w:val="00FC4AAB"/>
    <w:rsid w:val="00FD33DC"/>
    <w:rsid w:val="00FD369C"/>
    <w:rsid w:val="00FD48A3"/>
    <w:rsid w:val="00FE3E57"/>
    <w:rsid w:val="00FF0C71"/>
    <w:rsid w:val="00FF3F1C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4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7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6FE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B15BC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5F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CE4"/>
  </w:style>
  <w:style w:type="paragraph" w:styleId="Stopka">
    <w:name w:val="footer"/>
    <w:basedOn w:val="Normalny"/>
    <w:link w:val="StopkaZnak"/>
    <w:uiPriority w:val="99"/>
    <w:unhideWhenUsed/>
    <w:rsid w:val="005F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C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E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84C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4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7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E6FE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B15BC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5F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CE4"/>
  </w:style>
  <w:style w:type="paragraph" w:styleId="Stopka">
    <w:name w:val="footer"/>
    <w:basedOn w:val="Normalny"/>
    <w:link w:val="StopkaZnak"/>
    <w:uiPriority w:val="99"/>
    <w:unhideWhenUsed/>
    <w:rsid w:val="005F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C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E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84C5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4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C776-DB00-47EF-AA50-BE392250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niepełnoletni</dc:creator>
  <cp:lastModifiedBy>Libra</cp:lastModifiedBy>
  <cp:revision>2</cp:revision>
  <cp:lastPrinted>2025-05-30T07:53:00Z</cp:lastPrinted>
  <dcterms:created xsi:type="dcterms:W3CDTF">2025-06-02T10:20:00Z</dcterms:created>
  <dcterms:modified xsi:type="dcterms:W3CDTF">2025-06-02T10:20:00Z</dcterms:modified>
</cp:coreProperties>
</file>